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V 124</w:t>
      </w:r>
    </w:p>
    <w:p>
      <w:r>
        <w:t>Bundesgericht (BGE), 2003-01-10, DE</w:t>
      </w:r>
    </w:p>
    <w:p>
      <w:r>
        <w:rPr>
          <w:b/>
        </w:rPr>
        <w:t xml:space="preserve">Quelle: </w:t>
      </w:r>
      <w:r>
        <w:t>https://mcp.opencaselaw.ch/entscheid/bge_129 V 124</w:t>
      </w:r>
    </w:p>
    <w:p>
      <w:r>
        <w:t>FR: ATF 129 V 124</w:t>
      </w:r>
    </w:p>
    <w:p>
      <w:r>
        <w:t>IT: DTF 129 V 124</w:t>
      </w:r>
    </w:p>
    <w:p>
      <w:pPr>
        <w:pStyle w:val="Heading2"/>
      </w:pPr>
      <w:r>
        <w:t>Regeste</w:t>
      </w:r>
    </w:p>
    <w:p>
      <w:r>
        <w:t>Regeste Art. 36 Abs. 2 IVG; Art. 29quinquies Abs. 3 lit. a und Abs. 4 lit. a, Art. 31, Art. 33bis Abs. 1, 1bis und 4 AHVG: Grundlagen für Neuberechnung der Invalidenrente. Bei der Neuberechnung der vor dem 1. Januar 1997 entstandenen Invalidenrente des Ehegatten einer ins Rentenalter tretenden Person sind die neuen Berechnungsvorschriften gemäss 10. AHV-Revision bezogen auf den Zeitpunkt der erstmaligen Rentenfestsetzung anzuwenden. Insbesondere erstreckt sich der vom "Splitting" erfasste Zeitraum lediglich bis zum 31. Dezember des Vorjahres vor Eintritt des Versicherungsfalles Invalidität.</w:t>
      </w:r>
    </w:p>
    <w:p>
      <w:pPr>
        <w:pStyle w:val="Heading2"/>
      </w:pPr>
      <w:r>
        <w:t>Erwägungen</w:t>
      </w:r>
    </w:p>
    <w:p>
      <w:r>
        <w:rPr>
          <w:b/>
        </w:rPr>
        <w:t>E. 2.1</w:t>
      </w:r>
    </w:p>
    <w:p>
      <w:r>
        <w:t>Gemäss Art. 36 Abs. 2 Satz 1 IVG sind für die Berechnung der ordentlichen Renten der Invalidenversicherung vorbehältlich Absatz 3 die Bestimmungen des AHVG sinngemäss anwendbar (Fassung gemäss Bundesgesetz vom 7. Oktober 1994 [10. AHV-Revision]).</w:t>
      </w:r>
    </w:p>
    <w:p>
      <w:r>
        <w:rPr>
          <w:b/>
        </w:rPr>
        <w:t>E. 2.2.1</w:t>
      </w:r>
    </w:p>
    <w:p>
      <w:r>
        <w:t>Die Art. 29bis bis 33ter AHVG enthalten gemäss Überschrift die "Grundlagen der Berechnung der ordentlichen Renten" der Alters- und Hinterlassenenversicherung. Nach Art. 29bis Abs. 1 AHVG werden für die Berechnung der ordentlichen Renten u.a. Erwerbseinkommen der rentenberechtigten Person zwischen dem 1. Januar nach Vollendung des 20. Altersjahres und dem 31. Dezember vor Eintritt des Versicherungsfalles (Rentenalter oder Tod) berücksichtigt. Bei verheirateten Personen gilt eine besondere Regelung. Gemäss Art. 29quinquies Abs. 3 AHVG werden Einkommen, welche die Ehegatten während der Kalenderjahre der gemeinsamen Ehe erzielt haben, geteilt und je zur Hälfte den beiden Ehegatten angerechnet ("Splitting"). Die Einkommensteilung wird u.a. vorgenommen, wenn beide Ehegatten rentenberechtigt sind (lit. a). Der Teilung und der gegenseitigen Anrechnung unterliegen nach Art. 29quinquies Abs. 4 lit. a AHVG jedoch nur Einkommen aus der Zeit zwischen dem 1. Januar nach Vollendung des 20. Altersjahres und dem 31. Dezember vor Eintritt des Versicherungsfalles beim Ehegatten, welcher zuerst rentenberechtigt wird.</w:t>
      </w:r>
    </w:p>
    <w:p>
      <w:r>
        <w:rPr>
          <w:b/>
        </w:rPr>
        <w:t>E. 2.2.2</w:t>
      </w:r>
    </w:p>
    <w:p>
      <w:r>
        <w:t>In BGE 127 V 361 hat das Eidgenössische Versicherungsgericht entschieden, dass der Splitting-Tatbestand des Art. 29quinquies Abs. 3 lit. a AHVG auch erfüllt ist, wenn ein Ehegatte Anspruch auf eine Altersrente, der andere auf eine Rente der Invalidenversicherung hat. Dabei ist in den Fällen, in welchen der Ehegatte der ins Rentenalter tretenden Person eine Rente der Invalidenversicherung BGE 129 V 124 S. 127 bezieht, das Splitting bis zum 31. Dezember vor dem Versicherungsfall Alter vorzunehmen.</w:t>
      </w:r>
    </w:p>
    <w:p>
      <w:r>
        <w:rPr>
          <w:b/>
        </w:rPr>
        <w:t>E. 2.3.1</w:t>
      </w:r>
    </w:p>
    <w:p>
      <w:r>
        <w:t>Ebenfalls zu den in den Art. 29bis ff. AHVG und Art. 50 ff. AHVV normierten Grundlagen der Berechnung der ordentlichen Renten der Alters- und Hinterlassenenversicherung zählt Art. 31 AHVG . Danach bleiben bei der Neufestsetzung einer Altersrente, wenn der Ehegatte rentenberechtigt oder die Ehe aufgelöst wird, die im Zeitpunkt der erstmaligen Rentenberechnung geltenden Berechnungsvorschriften massgebend. Die aufgrund dieser Bestimmungen neu festgesetzte Rente ist in der Folge auf den neuesten Stand zu bringen.</w:t>
      </w:r>
    </w:p>
    <w:p>
      <w:r>
        <w:rPr>
          <w:b/>
        </w:rPr>
        <w:t>E. 2.3.2</w:t>
      </w:r>
    </w:p>
    <w:p>
      <w:r>
        <w:t>Zu erwähnen ist sodann Art. 33bis AHVG , welcher verschiedene Fragen im Zusammenhang mit der "Ablösung einer Invalidenrente" (Überschrift) durch eine Altersrente regelt. Danach ist für die Berechnung von Alters- oder Hinterlassenenrenten, die an die Stelle einer Rente gemäss dem IVG treten, auf die für die Berechnung der Invalidenrente massgebende Grundlage abzustellen, falls dies für den Berechtigten vorteilhafter ist (Abs. 1). Bei verheirateten Personen ist die Rentenberechnung gemäss Absatz 1 anzupassen, wenn die Voraussetzungen für die Teilung und die gegenseitige Anrechnung der Einkommen erfüllt sind (Abs. 1bis). Für die Berechnung der Altersrente einer Person, deren Ehegatte eine Invalidenrente bezieht oder bezogen hat, sodann wird das im Zeitpunkt der Entstehung der Invalidenrente massgebende durchschnittliche Jahreseinkommen (vgl. Art. 29quater und Art. 30 AHVG ) des invaliden Ehegatten während der Dauer des Bezuges der Invalidenrente wie ein Erwerbseinkommen im Sinne von Art. 29quinquies AHVG berücksichtigt (Abs. 4 Satz 1).</w:t>
      </w:r>
    </w:p>
    <w:p>
      <w:r>
        <w:rPr>
          <w:b/>
        </w:rPr>
        <w:t>E. 3</w:t>
      </w:r>
    </w:p>
    <w:p>
      <w:r>
        <w:t>Vorliegend sind die Grundlagen der (Neu-)Berechnung der ganzen Invalidenrente ab 1. Oktober 1999 (Beginn der Altersrente der Ehefrau) streitig. Es stellt sich die Frage, ob vom "Splitting" lediglich der Zeitraum von 1970 (Einreise der Ehefrau in die Schweiz) bis 1986 (Jahr vor Eintritt des Versicherungsfalles Invalidität) erfasst wird, wie IV-Stelle und Bundesamt dafür halten, oder gemäss kantonalem Gericht auch die gemeinsamen Einkommen der Jahre 1987 bis 1998 (Jahr vor Eintritt des Versicherungsfalles Alter der Ehefrau) zu teilen und hälftig anzurechnen sind. Verwaltung und Aufsichtsbehörde begründen ihren Standpunkt im Wesentlichen unter Hinweis auf Art. 31 AHVG und Art. 36 BGE 129 V 124 S. 128 Abs. 2 IVG . Demgegenüber beruft sich die Vorinstanz auf BGE 127 V 361 und Art. 33bis Abs. 4 AHVG , woraus sich in Fällen wie dem vorliegenden zwingend ergebe, dass das Splitting bis zum 31. Dezember vor dem Versicherungsfall Alter des Ehegatten der eine Invalidenrente beziehenden Person vorzunehmen sei.</w:t>
      </w:r>
    </w:p>
    <w:p>
      <w:r>
        <w:rPr>
          <w:b/>
        </w:rPr>
        <w:t>E. 4.1.1</w:t>
      </w:r>
    </w:p>
    <w:p>
      <w:r>
        <w:t>Art. 36 Abs. 2 Satz 1 IVG , dessen Bedeutung und Tragweite als Verweisungsnorm es vorab zu ermitteln gilt, ist im Rahmen der 10. AHV-Revision geändert worden. Die bis 31. Dezember 1996 geltende Fassung lautet wie folgt: "Für die Berechnung der ordentlichen Invalidenrenten sind vorbehältlich Absatz 3 die Artikel 29 Abs. 2, 29bis, 30, 30bis, 31, 32, 33 Absatz 3, 34, 35 und 38 AHVG sinngemäss anwendbar." Diese Regelung bezweckte die Wahrung der Einheit zwischen AHV und IV auf dem Gebiete der Rentenberechnung. Für die ordentlichen Renten der Invalidenversicherung sollten die gleichen Voraussetzungen und Bemessungskriterien gelten wie für die gleichartigen Renten der AHV, dies namentlich zur Gewährleistung eines reibungslosen Übergangs von der Invaliden- zur Altersrente ( BGE 124 V 162 f. Erw. 4a mit Hinweis auf die Botschaft des Bundesrates vom 24. Oktober 1958 zum Entwurf eines Bundesgesetzes über die Invalidenversicherung und eines Bundesgesetzes betreffend die Änderung des Bundesgesetzes über die Alters- und Hinterlassenenversicherung [BBl 1958 II 1137ff.]). Mit Blick auf den klaren Normzweck besteht resp. bestand im Bereich der Invalidenversicherung aufgrund der Verweisungsnorm des alt Art. 36 Abs. 2 IVG - unter Vorbehalt gesetzlich vorgesehener Ausnahmen wie Art. 36 Abs. 3 IVG - kein Raum für eigenständige Rentenberechnungsregeln ( BGE 124 V 164 Erw. 4b). Diese Rechtsprechung ist gemäss nicht veröffentlichtem Urteil B. vom 14. Juni 2002 (I 78/00) gleichermassen auf die im Zusammenhang mit der 10. AHV-Revision auf den 1. Januar 1997 in Kraft gesetzten Bestimmungen anwendbar.</w:t>
      </w:r>
    </w:p>
    <w:p>
      <w:r>
        <w:rPr>
          <w:b/>
        </w:rPr>
        <w:t>E. 4.1.2</w:t>
      </w:r>
    </w:p>
    <w:p>
      <w:r>
        <w:t>Die Änderung des Art. 36 Abs. 2 Satz 1 IVG wird in der Botschaft des Bundesrates vom 5. März 1990 über die zehnte Revision der Alters- und Hinterlassenenversicherung (BBl 1990 II 1 ff.) nicht näher erläutert (BBl 1990 II 111 und 171). Während der parlamentarischen Beratung schlug die vorberatende Kommission des Nationalrates eine andere Fassung vor, welche wie früher die einzelnen Artikel, ergänzt u.a. durch die in der bundesrätlichen Vorlage nicht enthaltenen Art. 29ter bis Art. 29sexies AHVG , aufzählte BGE 129 V 124 S. 129 (Amtl.Bull. 1993 N 293). Dieser Antrag setzte sich indessen nicht durch. Denn mit der Verweisung auf die "Bestimmungen des AHVG" könne, so der ständerätliche Kommissionssprecher, "vermieden werden, dass Artikel 36 bei Änderungen der betreffenden aufgezählten Artikel geändert werden muss" (Amtl.Bull. 1994 S 554 und 608 sowie 1994 N 1356).</w:t>
      </w:r>
    </w:p>
    <w:p>
      <w:r>
        <w:rPr>
          <w:b/>
        </w:rPr>
        <w:t>E. 4.2</w:t>
      </w:r>
    </w:p>
    <w:p>
      <w:r>
        <w:t>Das Vorstehende spricht zwar dafür, dass von den hier interessierenden Normen Art. 31 AHVG , nicht hingegen Art. 33bis Abs. 4 AHVG unter die "Bestimmungen des AHVG" im Sinne von Art. 36 Abs. 2 IVG fallen. Diese Folgerung ist allerdings nicht zwingend, da beide Vorschriften im Zuge der 10. AHV-Revision geändert resp. neu ins Gesetz aufgenommen wurden, und zwar erst im Rahmen der parlamentarischen Beratung der bundesrätlichen Vorlage (vgl. BBl 1990 II 158 f. sowie Amtl.Bull. 1993 N 215 und 258, 1994 S 551 f. und 598, 1994 N 1356 f.). Wie es sich damit verhält, kann indessen aus den nachstehenden Gründen offen bleiben.</w:t>
      </w:r>
    </w:p>
    <w:p>
      <w:r>
        <w:rPr>
          <w:b/>
        </w:rPr>
        <w:t>E. 4.2.1</w:t>
      </w:r>
    </w:p>
    <w:p>
      <w:r>
        <w:t>Wenn und soweit, ist Art. 33bis Abs. 4 AHVG gestützt auf 36 Abs. 2 IVG lediglich anwendbar, wo es um die Berechnung der Invalidenrente einer Person geht, deren Ehegatte eine Altersrente, die an Stelle einer Rente der Invalidenversicherung getreten ist, oder ebenfalls eine Invalidenrente bezieht. Keiner dieser Tatbestände ist vorliegend indessen gegeben. Gleiches gilt für Art. 29quinquies Abs. 3 und 4, je lit. a, AHVG. Damit ist der Argumentation der Vorinstanz an sich bereits der Boden entzogen. Insbesondere kann aus der Tatsache, dass das Eidgenössische Versicherungsgericht in BGE 127 V 361 Art. 33bis Abs. 4 Satz 1 AHVG bei der Auslegung des Begriffs "rentenberechtigt" im Sinne dieser Bestimmungen verwendet hat, nicht gefolgert werden, bei der Berechnung der Invalidenrente des Ehegatten der ins Rentenalter tretenden Person gälten neu die Vorschriften im Zeitpunkt der Berechnung der Altersrente. Das in BGE 127 V 365 f. Erw. 4b und 5 Gesagte gilt lediglich für die Berechnung der Altersrente des Ehegatten der eine Invalidenrente beziehenden Person.</w:t>
      </w:r>
    </w:p>
    <w:p>
      <w:r>
        <w:rPr>
          <w:b/>
        </w:rPr>
        <w:t>E. 4.2.2</w:t>
      </w:r>
    </w:p>
    <w:p>
      <w:r>
        <w:t>Gegen diese Sichtweise spricht im Übrigen gerade auch die Entstehungsgeschichte von Art. 33bis Abs. 4 (und Abs. 1bis) AHVG. Die bundesrätliche Revisionsvorlage sah keine Änderung von Art. 33bis AHVG vor (vgl. BBl 1990 II 158 f.). Auf Antrag seiner Kommission beschloss der Nationalrat an seiner Sitzung vom 10. März 1993, in Art. 33bis AHVG neu einen Abs. 4 folgenden Inhalts einzufügen: "Sofern die Berechnung nach Art. 31 kein besseres Ergebnis ergibt, werden bei der Berechnung der Altersrente einer Person, BGE 129 V 124 S. 130 deren Ehegatte eine Invalidenrente oder eine Altersrente, welche eine Invalidenrente ablöst, bezieht, lediglich die Einkommen sowie Erziehungs- und Betreuungsgutschriften der beiden Ehegatten bis 31. Dezember vor der Entstehung des Anspruchs auf die Invalidenrente berücksichtigt." (Amtl.Bull. 1993 N 258). Zur Begründung führte der Kommissionssprecher u.a. aus, Art. 33bis AHVG gewähre Personen, deren Altersrente eine Invalidenrente ablöse, den Besitzstand der Berechnungsgrundlagen der Invalidenrente. Daran solle auch das Splitting-System nichts ändern. Würde nun die Rente des Ehegatten einer behinderten Person ausschliesslich nach den allgemeinen Grundsätzen berechnet, könnten sich nicht beabsichtigte Verschlechterungen einstellen, da auch er die invaliditätsbedingte Erwerbseinbusse seines Ehegatten mitzutragen hätte. Solche Verschlechterungen sollen vermieden werden, indem bei beiden Ehegatten die Einkommen und Gutschriften nach der Invalidierung ausgeklammert werden können, wenn dies eine höhere Rente ermögliche. Die Renten der beiden Ehegatten würden in diesem Fall ausschliesslich aufgrund der Einkommen und Gutschriften festgesetzt, welche vor dem Eintritt der Beeinträchtigung der Erwerbsfähigkeit beim einen oder bei beiden Ehegatten erzielt worden seien (Amtl.Bull. 1993 N 215). Ebenfalls auf Antrag seiner Kommission fügte der Ständerat an seiner Sitzung vom 9. Juni 1994 in Art. 33bis AHVG einen neuen Abs. 1bis ein und fasste gleichzeitig den vom Nationalrat angenommenen Abs. 4 anders. Beide Bestimmungen sind inhaltlich unverändert Gesetz geworden (vgl. Erw. 2.3.2 sowie Amtl.Bull. 1994 S 598, 1994 N 1357). Der Nationalrat ging somit, als er am 10. März 1993 einen neuen Art. 33bis Abs. 4 AHVG beschloss, ausdrücklich davon aus, dass auch für die Berechnung der vor dem 1. Januar 1997 entstandenen Invalidenrente des Ehegatten der ins Rentenalter tretenden Person die im Zeitpunkt ihrer erstmaligen Berechnung geltenden, nach den neuen Bestimmungen gemäss 10. AHV-Revision anwendbaren Vorschriften massgebend sind. Anderseits bildete einziger Grund dafür, dass diese Neuerung schliesslich nicht ins Gesetz aufgenommen wurde, die nicht auszuschliessende Möglichkeit einer Rentenverschlechterung beim nicht invaliden Ehegatten, und nicht etwa die Tatsache, dass damit "eine gleichzeitige Invalidität beider Ehegatten fingiert" wird (Amtl.Bull. 1994 S 552, N 1357).</w:t>
      </w:r>
    </w:p>
    <w:p>
      <w:r>
        <w:rPr>
          <w:b/>
        </w:rPr>
        <w:t>E. 4.2.3</w:t>
      </w:r>
    </w:p>
    <w:p>
      <w:r>
        <w:t>Im Weitern ist zu beachten, dass es hier um den Tatbestand der "Neuberechnung einer Rente nach einem Splittingfall" (Amtl.Bull. 1994 S 551 [ Art. 31 AHVG ]) geht. Dabei soll es sich BGE 129 V 124 S. 131 nach den klaren Voten der Kommissionssprecher von National- und Ständerat nicht um einen neuen Versicherungsfall handeln (Amtl.Bull. a.a.O. und 1994 N 1356) mit der Folge, dass die in diesem späteren Zeitpunkt geltenden Berechnungsgrundlagen und nicht diejenigen bei der (erstmaligen) Festsetzung der Invalidenrente massgebend sind (vgl. auch BGE 126 V 157 ). Dies stützt die Rechtsauffassung von IV-Stelle und Bundesamt. Abgesehen davon muss eine Neuberechnung der Invalidenrente auf den Grundlagen im Zeitpunkt der Entstehung des Anspruchs auf eine Altersrente des andern Ehegatten nicht notwendigerweise zu einer Verbesserung führen. Denn die Zusplittung der nach der Invalidisierung erzielten Einkommen des nicht invaliden Ehegatten bedingte konsequenterweise den Einbezug zusätzlicher Beitragsjahre in die Neuberechnung der Invalidenrente. Das bedeutete einen grösseren Teiler gemäss Art. 30 Abs. 2 AHVG . Da anderseits der invalide Ehegatte in diesem Zeitraum lediglich ein reduziertes oder allenfalls überhaupt kein Einkommen erzielte, ist nicht auszuschliessen, dass das massgebliche durchschnittliche Jahreseinkommen sinkt.</w:t>
      </w:r>
    </w:p>
    <w:p>
      <w:r>
        <w:rPr>
          <w:b/>
        </w:rPr>
        <w:t>E. 4.3</w:t>
      </w:r>
    </w:p>
    <w:p>
      <w:r>
        <w:t>Aus dem Vorstehenden ergibt sich, dass bei der Neuberechnung der vor dem 1. Januar 1997 entstandenen Invalidenrente des Ehegatten einer ins Rentenalter tretenden Person die im Zeitpunkt der erstmaligen Berechnung geltenden, nach den neuen Bestimmungen gemäss 10. AHV-Revision anwendbaren Vorschriften massgebend sind. Insbesondere erstreckt sich der vom "Splitting" erfasste Zeitraum lediglich bis zum 31. Dezember des Vorjahres vor Eintritt des Versicherungsfalles Invalidität.</w:t>
      </w:r>
    </w:p>
    <w:p>
      <w:r>
        <w:rPr>
          <w:b/>
        </w:rPr>
        <w:t>E. 4.4</w:t>
      </w:r>
    </w:p>
    <w:p>
      <w:r>
        <w:t>Vorliegend ist somit die Nichtberücksichtigung der gesplitteten Einkommen im Zeitraum 1987 bis 1998 von Bundesrechts wegen nicht zu beanstanden. Im Übrigen ist die Berechnung der Invalidenrente ab 1. Oktober 1999 nicht angefochten und es besteht aufgrund der Akten kein Anlass zu einer näheren Prüfung ( BGE 125 V 415 Erw. 1b am Ende sowie 417 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